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B025224"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w:t>
      </w:r>
      <w:r w:rsidR="004A1421">
        <w:rPr>
          <w:rFonts w:cs="B Mitra" w:hint="cs"/>
          <w:b/>
          <w:bCs/>
          <w:sz w:val="32"/>
          <w:szCs w:val="32"/>
          <w:rtl/>
          <w:lang w:bidi="fa-IR"/>
        </w:rPr>
        <w:t>5</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608056C3" w14:textId="05CB3F48" w:rsidR="004A1421" w:rsidRPr="004A1421" w:rsidRDefault="004A1421" w:rsidP="00D963EC">
      <w:pPr>
        <w:pStyle w:val="NormalWeb"/>
        <w:widowControl w:val="0"/>
        <w:bidi/>
        <w:spacing w:before="0" w:beforeAutospacing="0" w:after="0" w:afterAutospacing="0" w:line="262" w:lineRule="auto"/>
        <w:ind w:firstLine="284"/>
        <w:jc w:val="both"/>
        <w:rPr>
          <w:rFonts w:cs="Abz-2 (Badr)"/>
          <w:spacing w:val="-4"/>
          <w:sz w:val="28"/>
          <w:szCs w:val="28"/>
          <w:rtl/>
          <w:lang w:bidi="fa-IR"/>
        </w:rPr>
      </w:pPr>
      <w:r w:rsidRPr="004A1421">
        <w:rPr>
          <w:rFonts w:cs="Abz-2 (Badr)" w:hint="cs"/>
          <w:spacing w:val="-4"/>
          <w:sz w:val="28"/>
          <w:szCs w:val="28"/>
          <w:rtl/>
          <w:lang w:bidi="fa-IR"/>
        </w:rPr>
        <w:t>بنابر آنچه که گفتيم، بايد ـ همان گونه که در کلمات فخر رازی گذشت ـ در خصوص مأمور به بعث حکم گفت: امر به بعث در آيه شريفه متوجه عامه مؤمنين است، همان گونه که امر به اصلاح ذات البين در جايی که دو طائفه مشغول نزاع گردند، متوجه عموم است. البته معلوم است که اگر کسی به جهت قرابت و آشنايی با زوجين، در نزد عرف اولی به دخالت در نزاع آنان و حل و فصل آن باشد ـ به مانند اهل و طائفه هر کدام از آنان ـ در درجه اول از او انتظار می</w:t>
      </w:r>
      <w:r w:rsidRPr="004A1421">
        <w:rPr>
          <w:rFonts w:cs="Abz-2 (Badr)" w:hint="cs"/>
          <w:spacing w:val="-4"/>
          <w:sz w:val="28"/>
          <w:szCs w:val="28"/>
          <w:cs/>
          <w:lang w:bidi="fa-IR"/>
        </w:rPr>
        <w:t>‎</w:t>
      </w:r>
      <w:r w:rsidRPr="004A1421">
        <w:rPr>
          <w:rFonts w:cs="Abz-2 (Badr)" w:hint="cs"/>
          <w:spacing w:val="-4"/>
          <w:sz w:val="28"/>
          <w:szCs w:val="28"/>
          <w:rtl/>
          <w:lang w:bidi="fa-IR"/>
        </w:rPr>
        <w:t>رود که در اين مورد دخالت کرده و بعث حکم نمايد، و اين نکته که حکم از اهل زوجين باشد، به همين نکته اشاره دارد.</w:t>
      </w:r>
    </w:p>
    <w:p w14:paraId="368D613D" w14:textId="77777777" w:rsidR="004A1421" w:rsidRPr="00F71367" w:rsidRDefault="004A1421" w:rsidP="00D963EC">
      <w:pPr>
        <w:pStyle w:val="NormalWeb"/>
        <w:widowControl w:val="0"/>
        <w:bidi/>
        <w:spacing w:before="0" w:beforeAutospacing="0" w:after="0" w:afterAutospacing="0" w:line="262" w:lineRule="auto"/>
        <w:ind w:firstLine="284"/>
        <w:jc w:val="both"/>
        <w:rPr>
          <w:rFonts w:cs="Abz-2 (Badr)"/>
          <w:sz w:val="28"/>
          <w:szCs w:val="28"/>
          <w:rtl/>
          <w:lang w:bidi="fa-IR"/>
        </w:rPr>
      </w:pPr>
      <w:r w:rsidRPr="00F71367">
        <w:rPr>
          <w:rFonts w:cs="Abz-2 (Badr)" w:hint="cs"/>
          <w:sz w:val="28"/>
          <w:szCs w:val="28"/>
          <w:rtl/>
          <w:lang w:bidi="fa-IR"/>
        </w:rPr>
        <w:t>در نتيجه در درجه اول اين امر متوجه اقرباء و اهل و طائفه زوجين است و در درجه دوم متوجه آشنايان آنها و در نهايت متوجه عامه مؤمنين، و آنچه که در خبر عبيد گذشت نيز می</w:t>
      </w:r>
      <w:r w:rsidRPr="00F71367">
        <w:rPr>
          <w:rFonts w:cs="Abz-2 (Badr)" w:hint="cs"/>
          <w:sz w:val="28"/>
          <w:szCs w:val="28"/>
          <w:cs/>
          <w:lang w:bidi="fa-IR"/>
        </w:rPr>
        <w:t>‎</w:t>
      </w:r>
      <w:r w:rsidRPr="00F71367">
        <w:rPr>
          <w:rFonts w:cs="Abz-2 (Badr)" w:hint="cs"/>
          <w:sz w:val="28"/>
          <w:szCs w:val="28"/>
          <w:rtl/>
          <w:lang w:bidi="fa-IR"/>
        </w:rPr>
        <w:t>تواند مؤيدی برای اين ادعا باشد.</w:t>
      </w:r>
    </w:p>
    <w:p w14:paraId="68D8384D" w14:textId="77777777" w:rsidR="004A1421" w:rsidRDefault="004A1421" w:rsidP="00D963EC">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البته چنانچه خود زوجين بدون دخالت افراد ديگر به اين نتيجه برسند که برای رفع نزاع، حکم اختيار کنند، اين مطلب نيز با آنچه که در آيه شريفه آمده است، ناسازگاری ندارد، چون همان گونه که گفتيم، امر به بعث حکم، امری ارشادی است و بعث حکم دارای مطلوبيت نفسی نيست. بنابر اين چنانچه رفع نزاع با اختيار خود زوجين برای تعيين حکم نيز انجام بپذيرد، وجهی برای اين که آن را منافی با حکم شرع بدانيم وجود ندارد.</w:t>
      </w:r>
    </w:p>
    <w:p w14:paraId="49F4C554" w14:textId="77777777" w:rsidR="004A1421" w:rsidRDefault="004A1421" w:rsidP="00D963EC">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به همين جهت شيخ در نهايه می</w:t>
      </w:r>
      <w:r>
        <w:rPr>
          <w:rFonts w:cs="Abz-2 (Badr)"/>
          <w:sz w:val="28"/>
          <w:szCs w:val="28"/>
          <w:rtl/>
          <w:lang w:bidi="fa-IR"/>
        </w:rPr>
        <w:softHyphen/>
      </w:r>
      <w:r>
        <w:rPr>
          <w:rFonts w:cs="Abz-2 (Badr)" w:hint="cs"/>
          <w:sz w:val="28"/>
          <w:szCs w:val="28"/>
          <w:rtl/>
          <w:lang w:bidi="fa-IR"/>
        </w:rPr>
        <w:t xml:space="preserve">فرمايد: </w:t>
      </w:r>
      <w:r w:rsidRPr="00C527CF">
        <w:rPr>
          <w:rFonts w:cs="Abz-2 (Badr)" w:hint="cs"/>
          <w:color w:val="0070C0"/>
          <w:sz w:val="28"/>
          <w:szCs w:val="28"/>
          <w:rtl/>
          <w:lang w:bidi="fa-IR"/>
        </w:rPr>
        <w:t>«</w:t>
      </w:r>
      <w:r w:rsidRPr="00C527CF">
        <w:rPr>
          <w:rFonts w:cs="Abz-2 (Badr)"/>
          <w:color w:val="0070C0"/>
          <w:sz w:val="28"/>
          <w:szCs w:val="28"/>
          <w:rtl/>
          <w:lang w:bidi="ar"/>
        </w:rPr>
        <w:t>لا بأس أن يبعث الرجل حكما</w:t>
      </w:r>
      <w:r w:rsidRPr="00C527CF">
        <w:rPr>
          <w:rFonts w:cs="Abz-2 (Badr)" w:hint="cs"/>
          <w:color w:val="0070C0"/>
          <w:sz w:val="28"/>
          <w:szCs w:val="28"/>
          <w:rtl/>
          <w:lang w:bidi="ar"/>
        </w:rPr>
        <w:t>ً</w:t>
      </w:r>
      <w:r w:rsidRPr="00C527CF">
        <w:rPr>
          <w:rFonts w:cs="Abz-2 (Badr)"/>
          <w:color w:val="0070C0"/>
          <w:sz w:val="28"/>
          <w:szCs w:val="28"/>
          <w:rtl/>
          <w:lang w:bidi="ar"/>
        </w:rPr>
        <w:t xml:space="preserve"> من أهله وتبعث المرأة حكما</w:t>
      </w:r>
      <w:r w:rsidRPr="00C527CF">
        <w:rPr>
          <w:rFonts w:cs="Abz-2 (Badr)" w:hint="cs"/>
          <w:color w:val="0070C0"/>
          <w:sz w:val="28"/>
          <w:szCs w:val="28"/>
          <w:rtl/>
          <w:lang w:bidi="ar"/>
        </w:rPr>
        <w:t>ً</w:t>
      </w:r>
      <w:r w:rsidRPr="00C527CF">
        <w:rPr>
          <w:rFonts w:cs="Abz-2 (Badr)"/>
          <w:color w:val="0070C0"/>
          <w:sz w:val="28"/>
          <w:szCs w:val="28"/>
          <w:rtl/>
          <w:lang w:bidi="ar"/>
        </w:rPr>
        <w:t xml:space="preserve"> من أهلها، </w:t>
      </w:r>
      <w:r w:rsidRPr="00C527CF">
        <w:rPr>
          <w:rFonts w:cs="Abz-2 (Badr)"/>
          <w:color w:val="0070C0"/>
          <w:sz w:val="28"/>
          <w:szCs w:val="28"/>
          <w:rtl/>
          <w:lang w:bidi="ar"/>
        </w:rPr>
        <w:lastRenderedPageBreak/>
        <w:t>ويجعلا الأمر إليهما على ما يريان من الصلاح</w:t>
      </w:r>
      <w:r w:rsidRPr="00C527CF">
        <w:rPr>
          <w:rFonts w:cs="Abz-2 (Badr)" w:hint="cs"/>
          <w:color w:val="0070C0"/>
          <w:sz w:val="28"/>
          <w:szCs w:val="28"/>
          <w:rtl/>
          <w:lang w:bidi="ar"/>
        </w:rPr>
        <w:t>.»</w:t>
      </w:r>
      <w:r w:rsidRPr="009F6447">
        <w:rPr>
          <w:rFonts w:cs="Abz-2 (Badr)"/>
          <w:sz w:val="28"/>
          <w:szCs w:val="28"/>
          <w:vertAlign w:val="superscript"/>
          <w:rtl/>
          <w:lang w:bidi="fa-IR"/>
        </w:rPr>
        <w:footnoteReference w:id="1"/>
      </w:r>
    </w:p>
    <w:p w14:paraId="4E42FBCF" w14:textId="77777777" w:rsidR="004A1421" w:rsidRPr="00C527CF" w:rsidRDefault="004A1421" w:rsidP="00D963EC">
      <w:pPr>
        <w:pStyle w:val="NormalWeb"/>
        <w:widowControl w:val="0"/>
        <w:bidi/>
        <w:spacing w:before="0" w:beforeAutospacing="0" w:after="0" w:afterAutospacing="0" w:line="262" w:lineRule="auto"/>
        <w:ind w:firstLine="284"/>
        <w:jc w:val="both"/>
        <w:rPr>
          <w:rFonts w:cs="Abz-2 (Badr)"/>
          <w:color w:val="0070C0"/>
          <w:sz w:val="28"/>
          <w:szCs w:val="28"/>
          <w:rtl/>
          <w:lang w:bidi="ar"/>
        </w:rPr>
      </w:pPr>
      <w:r>
        <w:rPr>
          <w:rFonts w:cs="Abz-2 (Badr)" w:hint="cs"/>
          <w:sz w:val="28"/>
          <w:szCs w:val="28"/>
          <w:rtl/>
          <w:lang w:bidi="fa-IR"/>
        </w:rPr>
        <w:t>کاشف اللثام نيز در تأييد مدعای محقق در نافع می</w:t>
      </w:r>
      <w:r>
        <w:rPr>
          <w:rFonts w:cs="Abz-2 (Badr)"/>
          <w:sz w:val="28"/>
          <w:szCs w:val="28"/>
          <w:rtl/>
          <w:lang w:bidi="fa-IR"/>
        </w:rPr>
        <w:softHyphen/>
      </w:r>
      <w:r>
        <w:rPr>
          <w:rFonts w:cs="Abz-2 (Badr)" w:hint="cs"/>
          <w:sz w:val="28"/>
          <w:szCs w:val="28"/>
          <w:rtl/>
          <w:lang w:bidi="fa-IR"/>
        </w:rPr>
        <w:t xml:space="preserve">گويد: </w:t>
      </w:r>
      <w:r w:rsidRPr="00C527CF">
        <w:rPr>
          <w:rFonts w:cs="Abz-2 (Badr)" w:hint="cs"/>
          <w:color w:val="0070C0"/>
          <w:sz w:val="28"/>
          <w:szCs w:val="28"/>
          <w:rtl/>
          <w:lang w:bidi="fa-IR"/>
        </w:rPr>
        <w:t>«</w:t>
      </w:r>
      <w:r w:rsidRPr="00C527CF">
        <w:rPr>
          <w:rFonts w:cs="Abz-2 (Badr)"/>
          <w:color w:val="0070C0"/>
          <w:sz w:val="28"/>
          <w:szCs w:val="28"/>
          <w:rtl/>
          <w:lang w:bidi="ar"/>
        </w:rPr>
        <w:t>وهو حقّ‌، ولا يستلزم أن يكون الخطاب في الآية للزوجين ليستبعد ولا ينافيه ظاهرها، فإنّ‌ من المعلوم أنّ‌ بعثهما الحكمين جائز وأنّه أولى من الترافع إلى الحاكم. وكذا إذا بعث أولياؤهما الحكمين، مع احتمال الخطاب في الآية لهم عموما</w:t>
      </w:r>
      <w:r>
        <w:rPr>
          <w:rFonts w:cs="Abz-2 (Badr)" w:hint="cs"/>
          <w:color w:val="0070C0"/>
          <w:sz w:val="28"/>
          <w:szCs w:val="28"/>
          <w:rtl/>
          <w:lang w:bidi="ar"/>
        </w:rPr>
        <w:t>ً</w:t>
      </w:r>
      <w:r w:rsidRPr="00C527CF">
        <w:rPr>
          <w:rFonts w:cs="Abz-2 (Badr)"/>
          <w:color w:val="0070C0"/>
          <w:sz w:val="28"/>
          <w:szCs w:val="28"/>
          <w:rtl/>
          <w:lang w:bidi="ar"/>
        </w:rPr>
        <w:t xml:space="preserve"> أو خصوصا</w:t>
      </w:r>
      <w:r>
        <w:rPr>
          <w:rFonts w:cs="Abz-2 (Badr)" w:hint="cs"/>
          <w:color w:val="0070C0"/>
          <w:sz w:val="28"/>
          <w:szCs w:val="28"/>
          <w:rtl/>
          <w:lang w:bidi="ar"/>
        </w:rPr>
        <w:t>ً</w:t>
      </w:r>
      <w:r w:rsidRPr="00C527CF">
        <w:rPr>
          <w:rFonts w:cs="Abz-2 (Badr)"/>
          <w:color w:val="0070C0"/>
          <w:sz w:val="28"/>
          <w:szCs w:val="28"/>
          <w:rtl/>
          <w:lang w:bidi="ar"/>
        </w:rPr>
        <w:t>، والبعث منهم أو منهما أيضا</w:t>
      </w:r>
      <w:r>
        <w:rPr>
          <w:rFonts w:cs="Abz-2 (Badr)" w:hint="cs"/>
          <w:color w:val="0070C0"/>
          <w:sz w:val="28"/>
          <w:szCs w:val="28"/>
          <w:rtl/>
          <w:lang w:bidi="ar"/>
        </w:rPr>
        <w:t>ً</w:t>
      </w:r>
      <w:r w:rsidRPr="00C527CF">
        <w:rPr>
          <w:rFonts w:cs="Abz-2 (Badr)"/>
          <w:color w:val="0070C0"/>
          <w:sz w:val="28"/>
          <w:szCs w:val="28"/>
          <w:rtl/>
          <w:lang w:bidi="ar"/>
        </w:rPr>
        <w:t xml:space="preserve"> ينقسم إلى الواجب وغيره كما في بعث الحاكم. واقتصر في النهاية على نفي البأس عن بعث الزوجين.</w:t>
      </w:r>
    </w:p>
    <w:p w14:paraId="7AC31B4C" w14:textId="77777777" w:rsidR="004A1421" w:rsidRPr="00C527CF" w:rsidRDefault="004A1421" w:rsidP="00D963EC">
      <w:pPr>
        <w:pStyle w:val="NormalWeb"/>
        <w:widowControl w:val="0"/>
        <w:bidi/>
        <w:spacing w:before="0" w:beforeAutospacing="0" w:after="0" w:afterAutospacing="0" w:line="262" w:lineRule="auto"/>
        <w:ind w:firstLine="284"/>
        <w:jc w:val="both"/>
        <w:rPr>
          <w:rFonts w:cs="Abz-2 (Badr)"/>
          <w:color w:val="0070C0"/>
          <w:sz w:val="28"/>
          <w:szCs w:val="28"/>
          <w:rtl/>
          <w:lang w:bidi="fa-IR"/>
        </w:rPr>
      </w:pPr>
      <w:r w:rsidRPr="00C527CF">
        <w:rPr>
          <w:rFonts w:cs="Abz-2 (Badr)"/>
          <w:color w:val="0070C0"/>
          <w:sz w:val="28"/>
          <w:szCs w:val="28"/>
          <w:rtl/>
          <w:lang w:bidi="ar"/>
        </w:rPr>
        <w:t>وبالجملة ينبغي أن لا يكون في جواز البعث من كلّ‌ من هؤلاء ووجوبه إذا توقّف الإصلاح عليه، خصوصا</w:t>
      </w:r>
      <w:r>
        <w:rPr>
          <w:rFonts w:cs="Abz-2 (Badr)" w:hint="cs"/>
          <w:color w:val="0070C0"/>
          <w:sz w:val="28"/>
          <w:szCs w:val="28"/>
          <w:rtl/>
          <w:lang w:bidi="ar"/>
        </w:rPr>
        <w:t>ً</w:t>
      </w:r>
      <w:r w:rsidRPr="00C527CF">
        <w:rPr>
          <w:rFonts w:cs="Abz-2 (Badr)"/>
          <w:color w:val="0070C0"/>
          <w:sz w:val="28"/>
          <w:szCs w:val="28"/>
          <w:rtl/>
          <w:lang w:bidi="ar"/>
        </w:rPr>
        <w:t xml:space="preserve"> على الحاكم والزوجين، ولا ينشأ الاختلاف في الآية لاختلاف في ذلك.</w:t>
      </w:r>
      <w:r w:rsidRPr="00C527CF">
        <w:rPr>
          <w:rFonts w:cs="Abz-2 (Badr)" w:hint="cs"/>
          <w:color w:val="0070C0"/>
          <w:sz w:val="28"/>
          <w:szCs w:val="28"/>
          <w:rtl/>
          <w:lang w:bidi="ar"/>
        </w:rPr>
        <w:t>»</w:t>
      </w:r>
      <w:r w:rsidRPr="009F6447">
        <w:rPr>
          <w:rFonts w:cs="Abz-2 (Badr)"/>
          <w:sz w:val="28"/>
          <w:szCs w:val="28"/>
          <w:vertAlign w:val="superscript"/>
          <w:rtl/>
          <w:lang w:bidi="fa-IR"/>
        </w:rPr>
        <w:footnoteReference w:id="2"/>
      </w:r>
    </w:p>
    <w:p w14:paraId="0D927731" w14:textId="2FE24248" w:rsidR="004A1421" w:rsidRPr="00355FDE" w:rsidRDefault="004A1421" w:rsidP="00AB5E97">
      <w:pPr>
        <w:pStyle w:val="NormalWeb"/>
        <w:widowControl w:val="0"/>
        <w:bidi/>
        <w:spacing w:before="0" w:beforeAutospacing="0" w:after="0" w:afterAutospacing="0" w:line="262" w:lineRule="auto"/>
        <w:ind w:firstLine="284"/>
        <w:jc w:val="both"/>
        <w:rPr>
          <w:rFonts w:cs="Abz-2 (Badr)"/>
          <w:sz w:val="28"/>
          <w:szCs w:val="28"/>
          <w:rtl/>
          <w:lang w:bidi="fa-IR"/>
        </w:rPr>
      </w:pPr>
      <w:r>
        <w:rPr>
          <w:rFonts w:cs="Abz-2 (Badr)" w:hint="cs"/>
          <w:sz w:val="28"/>
          <w:szCs w:val="28"/>
          <w:rtl/>
          <w:lang w:bidi="fa-IR"/>
        </w:rPr>
        <w:t xml:space="preserve">البته </w:t>
      </w:r>
      <w:r w:rsidR="00AB5E97">
        <w:rPr>
          <w:rFonts w:cs="Abz-2 (Badr)" w:hint="cs"/>
          <w:sz w:val="28"/>
          <w:szCs w:val="28"/>
          <w:rtl/>
          <w:lang w:bidi="fa-IR"/>
        </w:rPr>
        <w:t>تأييد</w:t>
      </w:r>
      <w:r>
        <w:rPr>
          <w:rFonts w:cs="Abz-2 (Badr)" w:hint="cs"/>
          <w:sz w:val="28"/>
          <w:szCs w:val="28"/>
          <w:rtl/>
          <w:lang w:bidi="fa-IR"/>
        </w:rPr>
        <w:t xml:space="preserve"> کاشف اللثام </w:t>
      </w:r>
      <w:r w:rsidR="00AB5E97">
        <w:rPr>
          <w:rFonts w:cs="Abz-2 (Badr)" w:hint="cs"/>
          <w:sz w:val="28"/>
          <w:szCs w:val="28"/>
          <w:rtl/>
          <w:lang w:bidi="fa-IR"/>
        </w:rPr>
        <w:t>در خصوص مدعای محقق در نافع</w:t>
      </w:r>
      <w:r w:rsidR="0047765F">
        <w:rPr>
          <w:rFonts w:cs="Abz-2 (Badr)" w:hint="cs"/>
          <w:sz w:val="28"/>
          <w:szCs w:val="28"/>
          <w:rtl/>
          <w:lang w:bidi="fa-IR"/>
        </w:rPr>
        <w:t xml:space="preserve"> و نيز آنچه که در نهايت کلام در خصوص توجه وجوب به زوجين بيان کرده‎اند</w:t>
      </w:r>
      <w:r w:rsidR="00AB5E97">
        <w:rPr>
          <w:rFonts w:cs="Abz-2 (Badr)" w:hint="cs"/>
          <w:sz w:val="28"/>
          <w:szCs w:val="28"/>
          <w:rtl/>
          <w:lang w:bidi="fa-IR"/>
        </w:rPr>
        <w:t xml:space="preserve">، قابل قبول نيست و مدعای محقق با مدعای شيخ </w:t>
      </w:r>
      <w:r w:rsidR="0047765F">
        <w:rPr>
          <w:rFonts w:cs="Abz-2 (Badr)" w:hint="cs"/>
          <w:sz w:val="28"/>
          <w:szCs w:val="28"/>
          <w:rtl/>
          <w:lang w:bidi="fa-IR"/>
        </w:rPr>
        <w:t xml:space="preserve">در نهايه </w:t>
      </w:r>
      <w:r w:rsidR="00AB5E97">
        <w:rPr>
          <w:rFonts w:cs="Abz-2 (Badr)" w:hint="cs"/>
          <w:sz w:val="28"/>
          <w:szCs w:val="28"/>
          <w:rtl/>
          <w:lang w:bidi="fa-IR"/>
        </w:rPr>
        <w:t>متفاوت است که جلسه آينده وجه آن را بيان خواهيم کرد ان شاء الله.</w:t>
      </w:r>
    </w:p>
    <w:p w14:paraId="45E7F2B1" w14:textId="4DDADDEB" w:rsidR="005545A6" w:rsidRPr="00355FDE" w:rsidRDefault="005545A6" w:rsidP="004A1421">
      <w:pPr>
        <w:pStyle w:val="NormalWeb"/>
        <w:widowControl w:val="0"/>
        <w:bidi/>
        <w:spacing w:before="0" w:beforeAutospacing="0" w:after="0" w:afterAutospacing="0" w:line="264" w:lineRule="auto"/>
        <w:ind w:firstLine="284"/>
        <w:jc w:val="both"/>
        <w:rPr>
          <w:rFonts w:cs="Abz-2 (Badr)"/>
          <w:sz w:val="28"/>
          <w:szCs w:val="28"/>
          <w:rtl/>
          <w:lang w:bidi="fa-IR"/>
        </w:rPr>
      </w:pPr>
    </w:p>
    <w:sectPr w:rsidR="005545A6" w:rsidRPr="00355FDE" w:rsidSect="00BA0DD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8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41CA4" w14:textId="77777777" w:rsidR="00BD484B" w:rsidRDefault="00BD484B" w:rsidP="00F71127">
      <w:pPr>
        <w:spacing w:after="0" w:line="240" w:lineRule="auto"/>
      </w:pPr>
      <w:r>
        <w:separator/>
      </w:r>
    </w:p>
  </w:endnote>
  <w:endnote w:type="continuationSeparator" w:id="0">
    <w:p w14:paraId="659B41D9" w14:textId="77777777" w:rsidR="00BD484B" w:rsidRDefault="00BD484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6F9DC" w14:textId="77777777" w:rsidR="00BA0DD9" w:rsidRDefault="00BA0D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7E46E" w14:textId="77777777" w:rsidR="00BA0DD9" w:rsidRDefault="00BA0D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B59C8" w14:textId="77777777" w:rsidR="00BD484B" w:rsidRDefault="00BD484B" w:rsidP="00EE25C0">
      <w:pPr>
        <w:bidi/>
        <w:spacing w:after="0" w:line="240" w:lineRule="auto"/>
      </w:pPr>
      <w:r>
        <w:separator/>
      </w:r>
    </w:p>
  </w:footnote>
  <w:footnote w:type="continuationSeparator" w:id="0">
    <w:p w14:paraId="611C5590" w14:textId="77777777" w:rsidR="00BD484B" w:rsidRDefault="00BD484B" w:rsidP="00F71127">
      <w:pPr>
        <w:bidi/>
        <w:spacing w:after="0" w:line="240" w:lineRule="auto"/>
      </w:pPr>
      <w:r>
        <w:continuationSeparator/>
      </w:r>
    </w:p>
  </w:footnote>
  <w:footnote w:id="1">
    <w:p w14:paraId="46F35D34" w14:textId="77777777" w:rsidR="004A1421" w:rsidRPr="009F6447" w:rsidRDefault="004A1421" w:rsidP="004A142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نهايه،ص531.</w:t>
      </w:r>
    </w:p>
  </w:footnote>
  <w:footnote w:id="2">
    <w:p w14:paraId="014B7BE5" w14:textId="77777777" w:rsidR="004A1421" w:rsidRPr="009F6447" w:rsidRDefault="004A1421" w:rsidP="004A142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کشف اللثام،ج7،ص521.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0EC72" w14:textId="77777777" w:rsidR="00BA0DD9" w:rsidRDefault="00BA0D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C055D" w14:textId="6B891E70" w:rsidR="00BA0DD9" w:rsidRDefault="00BA0DD9">
    <w:pPr>
      <w:pStyle w:val="Header"/>
    </w:pPr>
    <w:r>
      <w:rPr>
        <w:noProof/>
      </w:rPr>
      <mc:AlternateContent>
        <mc:Choice Requires="wps">
          <w:drawing>
            <wp:anchor distT="45720" distB="45720" distL="114300" distR="114300" simplePos="0" relativeHeight="251661312" behindDoc="0" locked="0" layoutInCell="1" allowOverlap="1" wp14:anchorId="066190C6" wp14:editId="61A9AA2F">
              <wp:simplePos x="0" y="0"/>
              <wp:positionH relativeFrom="column">
                <wp:posOffset>2399030</wp:posOffset>
              </wp:positionH>
              <wp:positionV relativeFrom="paragraph">
                <wp:posOffset>167640</wp:posOffset>
              </wp:positionV>
              <wp:extent cx="4042410" cy="14554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2410" cy="1455420"/>
                      </a:xfrm>
                      <a:prstGeom prst="rect">
                        <a:avLst/>
                      </a:prstGeom>
                      <a:solidFill>
                        <a:srgbClr val="FFFFFF"/>
                      </a:solidFill>
                      <a:ln w="9525">
                        <a:noFill/>
                        <a:miter lim="800000"/>
                        <a:headEnd/>
                        <a:tailEnd/>
                      </a:ln>
                    </wps:spPr>
                    <wps:txbx>
                      <w:txbxContent>
                        <w:p w14:paraId="06AE06B5" w14:textId="32E2FD7D" w:rsidR="00BA0DD9" w:rsidRDefault="00BA0DD9" w:rsidP="00BA0DD9">
                          <w:pPr>
                            <w:bidi/>
                            <w:rPr>
                              <w:rFonts w:cs="B Mehr"/>
                            </w:rPr>
                          </w:pPr>
                          <w:r>
                            <w:rPr>
                              <w:rFonts w:cs="B Mehr" w:hint="cs"/>
                              <w:rtl/>
                            </w:rPr>
                            <w:t>تقریر درس خارج فقه،  استاد حاج سید علی موسوی اردبیلی</w:t>
                          </w:r>
                          <w:r>
                            <w:rPr>
                              <w:rFonts w:cs="B Mehr" w:hint="cs"/>
                            </w:rPr>
                            <w:t xml:space="preserve"> </w:t>
                          </w:r>
                        </w:p>
                        <w:p w14:paraId="5D43F47E" w14:textId="77777777" w:rsidR="00BA0DD9" w:rsidRDefault="00BA0DD9" w:rsidP="00BA0DD9">
                          <w:pPr>
                            <w:jc w:val="right"/>
                            <w:rPr>
                              <w:rFonts w:cs="B Mehr"/>
                            </w:rPr>
                          </w:pPr>
                          <w:r>
                            <w:rPr>
                              <w:rFonts w:cs="B Mehr" w:hint="cs"/>
                              <w:rtl/>
                            </w:rPr>
                            <w:t xml:space="preserve">مبحث: قسم ، نشوز ، شقاق/   </w:t>
                          </w:r>
                        </w:p>
                        <w:p w14:paraId="13075C18" w14:textId="7F7949A6" w:rsidR="00BA0DD9" w:rsidRDefault="00BA0DD9" w:rsidP="00BA0DD9">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دو </w:t>
                          </w:r>
                          <w:r>
                            <w:rPr>
                              <w:rFonts w:cs="B Mehr" w:hint="cs"/>
                              <w:rtl/>
                              <w:lang w:bidi="fa-IR"/>
                            </w:rPr>
                            <w:t xml:space="preserve">شنبه </w:t>
                          </w:r>
                          <w:r>
                            <w:rPr>
                              <w:rFonts w:cs="B Mehr" w:hint="cs"/>
                              <w:rtl/>
                            </w:rPr>
                            <w:t xml:space="preserve">،   </w:t>
                          </w:r>
                          <w:r>
                            <w:rPr>
                              <w:rFonts w:cs="B Mehr" w:hint="cs"/>
                              <w:rtl/>
                            </w:rPr>
                            <w:t>5</w:t>
                          </w:r>
                          <w:r>
                            <w:rPr>
                              <w:rFonts w:cs="B Mehr" w:hint="cs"/>
                              <w:rtl/>
                            </w:rPr>
                            <w:t xml:space="preserve">      آذر  ماه - 1403ه.ش</w:t>
                          </w:r>
                        </w:p>
                        <w:p w14:paraId="1C64C1CA" w14:textId="77777777" w:rsidR="00BA0DD9" w:rsidRDefault="00BA0DD9" w:rsidP="00BA0DD9"/>
                        <w:p w14:paraId="606B1748" w14:textId="77777777" w:rsidR="00BA0DD9" w:rsidRDefault="00BA0DD9" w:rsidP="00BA0DD9"/>
                        <w:p w14:paraId="07690824" w14:textId="77777777" w:rsidR="00BA0DD9" w:rsidRDefault="00BA0DD9" w:rsidP="00BA0DD9"/>
                        <w:p w14:paraId="6369FE87" w14:textId="77777777" w:rsidR="00BA0DD9" w:rsidRDefault="00BA0DD9" w:rsidP="00BA0DD9"/>
                        <w:p w14:paraId="74567CBF" w14:textId="77777777" w:rsidR="00BA0DD9" w:rsidRDefault="00BA0DD9" w:rsidP="00BA0DD9"/>
                        <w:p w14:paraId="34FCA752" w14:textId="77777777" w:rsidR="00BA0DD9" w:rsidRDefault="00BA0DD9" w:rsidP="00BA0DD9"/>
                        <w:p w14:paraId="5BABB90C" w14:textId="77777777" w:rsidR="00BA0DD9" w:rsidRDefault="00BA0DD9" w:rsidP="00BA0DD9"/>
                        <w:p w14:paraId="65E6ED67" w14:textId="77777777" w:rsidR="00BA0DD9" w:rsidRDefault="00BA0DD9" w:rsidP="00BA0DD9"/>
                        <w:p w14:paraId="672E85C5" w14:textId="77777777" w:rsidR="00BA0DD9" w:rsidRDefault="00BA0DD9" w:rsidP="00BA0DD9"/>
                        <w:p w14:paraId="7ECED258" w14:textId="77777777" w:rsidR="00BA0DD9" w:rsidRDefault="00BA0DD9" w:rsidP="00BA0DD9"/>
                        <w:p w14:paraId="5F687CDE" w14:textId="77777777" w:rsidR="00BA0DD9" w:rsidRDefault="00BA0DD9" w:rsidP="00BA0DD9"/>
                        <w:p w14:paraId="468B3713" w14:textId="77777777" w:rsidR="00BA0DD9" w:rsidRDefault="00BA0DD9" w:rsidP="00BA0DD9"/>
                        <w:p w14:paraId="3036FC75" w14:textId="294E10B0" w:rsidR="00BA0DD9" w:rsidRDefault="00BA0D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6190C6" id="_x0000_t202" coordsize="21600,21600" o:spt="202" path="m,l,21600r21600,l21600,xe">
              <v:stroke joinstyle="miter"/>
              <v:path gradientshapeok="t" o:connecttype="rect"/>
            </v:shapetype>
            <v:shape id="Text Box 2" o:spid="_x0000_s1026" type="#_x0000_t202" style="position:absolute;margin-left:188.9pt;margin-top:13.2pt;width:318.3pt;height:11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gOWDQIAAPcDAAAOAAAAZHJzL2Uyb0RvYy54bWysU9tu2zAMfR+wfxD0vtgOnK014hRdugwD&#10;ugvQ7QNkWY6FyaJGKbGzrx8lp2nRvQ3Tg0CK1BF5eLS+mQbDjgq9BlvzYpFzpqyEVtt9zX983725&#10;4swHYVthwKqan5TnN5vXr9ajq9QSejCtQkYg1lejq3kfgquyzMteDcIvwClLwQ5wEIFc3GctipHQ&#10;B5Mt8/xtNgK2DkEq7+n0bg7yTcLvOiXD167zKjBTc6otpB3T3sQ926xFtUfhei3PZYh/qGIQ2tKj&#10;F6g7EQQ7oP4LatASwUMXFhKGDLpOS5V6oG6K/EU3D71wKvVC5Hh3ocn/P1j55fjgviEL03uYaICp&#10;Ce/uQf70zMK2F3avbhFh7JVo6eEiUpaNzlfnq5FqX/kI0oyfoaUhi0OABDR1OERWqE9G6DSA04V0&#10;NQUm6bDMy2VZUEhSrChXq3KZxpKJ6vG6Qx8+KhhYNGqONNUEL473PsRyRPWYEl/zYHS708YkB/fN&#10;1iA7ClLALq3UwYs0Y9lY8+vVcpWQLcT7SRyDDqRQo4eaX+VxzZqJdHywbUoJQpvZpkqMPfMTKZnJ&#10;CVMzUWLkqYH2REwhzEqkn0NGD/ibs5FUWHP/6yBQcWY+WWL7uijLKNvklKt3RA3D55HmeURYSVA1&#10;D5zN5jYkqUceLNzSVDqd+Hqq5FwrqSvReP4JUb7P/ZT19F83fwAAAP//AwBQSwMEFAAGAAgAAAAh&#10;AF0EQYXfAAAACwEAAA8AAABkcnMvZG93bnJldi54bWxMj81OwzAQhO9IvIO1SFwQdVryQ9M4FSCB&#10;uLb0AZx4m0TE6yh2m/Tt2Z7obXd2NPNtsZ1tL844+s6RguUiAoFUO9NRo+Dw8/n8CsIHTUb3jlDB&#10;BT1sy/u7QufGTbTD8z40gkPI51pBG8KQS+nrFq32Czcg8e3oRqsDr2MjzagnDre9XEVRKq3uiBta&#10;PeBHi/Xv/mQVHL+np2Q9VV/hkO3i9F13WeUuSj0+zG8bEAHn8G+GKz6jQ8lMlTuR8aJX8JJljB4U&#10;rNIYxNUQLWOeKlaSJAVZFvL2h/IPAAD//wMAUEsBAi0AFAAGAAgAAAAhALaDOJL+AAAA4QEAABMA&#10;AAAAAAAAAAAAAAAAAAAAAFtDb250ZW50X1R5cGVzXS54bWxQSwECLQAUAAYACAAAACEAOP0h/9YA&#10;AACUAQAACwAAAAAAAAAAAAAAAAAvAQAAX3JlbHMvLnJlbHNQSwECLQAUAAYACAAAACEAjjoDlg0C&#10;AAD3AwAADgAAAAAAAAAAAAAAAAAuAgAAZHJzL2Uyb0RvYy54bWxQSwECLQAUAAYACAAAACEAXQRB&#10;hd8AAAALAQAADwAAAAAAAAAAAAAAAABnBAAAZHJzL2Rvd25yZXYueG1sUEsFBgAAAAAEAAQA8wAA&#10;AHMFAAAAAA==&#10;" stroked="f">
              <v:textbox>
                <w:txbxContent>
                  <w:p w14:paraId="06AE06B5" w14:textId="32E2FD7D" w:rsidR="00BA0DD9" w:rsidRDefault="00BA0DD9" w:rsidP="00BA0DD9">
                    <w:pPr>
                      <w:bidi/>
                      <w:rPr>
                        <w:rFonts w:cs="B Mehr"/>
                      </w:rPr>
                    </w:pPr>
                    <w:r>
                      <w:rPr>
                        <w:rFonts w:cs="B Mehr" w:hint="cs"/>
                        <w:rtl/>
                      </w:rPr>
                      <w:t>تقریر درس خارج فقه،  استاد حاج سید علی موسوی اردبیلی</w:t>
                    </w:r>
                    <w:r>
                      <w:rPr>
                        <w:rFonts w:cs="B Mehr" w:hint="cs"/>
                      </w:rPr>
                      <w:t xml:space="preserve"> </w:t>
                    </w:r>
                  </w:p>
                  <w:p w14:paraId="5D43F47E" w14:textId="77777777" w:rsidR="00BA0DD9" w:rsidRDefault="00BA0DD9" w:rsidP="00BA0DD9">
                    <w:pPr>
                      <w:jc w:val="right"/>
                      <w:rPr>
                        <w:rFonts w:cs="B Mehr"/>
                      </w:rPr>
                    </w:pPr>
                    <w:r>
                      <w:rPr>
                        <w:rFonts w:cs="B Mehr" w:hint="cs"/>
                        <w:rtl/>
                      </w:rPr>
                      <w:t xml:space="preserve">مبحث: قسم ، نشوز ، شقاق/   </w:t>
                    </w:r>
                  </w:p>
                  <w:p w14:paraId="13075C18" w14:textId="7F7949A6" w:rsidR="00BA0DD9" w:rsidRDefault="00BA0DD9" w:rsidP="00BA0DD9">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 xml:space="preserve">دو </w:t>
                    </w:r>
                    <w:r>
                      <w:rPr>
                        <w:rFonts w:cs="B Mehr" w:hint="cs"/>
                        <w:rtl/>
                        <w:lang w:bidi="fa-IR"/>
                      </w:rPr>
                      <w:t xml:space="preserve">شنبه </w:t>
                    </w:r>
                    <w:r>
                      <w:rPr>
                        <w:rFonts w:cs="B Mehr" w:hint="cs"/>
                        <w:rtl/>
                      </w:rPr>
                      <w:t xml:space="preserve">،   </w:t>
                    </w:r>
                    <w:r>
                      <w:rPr>
                        <w:rFonts w:cs="B Mehr" w:hint="cs"/>
                        <w:rtl/>
                      </w:rPr>
                      <w:t>5</w:t>
                    </w:r>
                    <w:r>
                      <w:rPr>
                        <w:rFonts w:cs="B Mehr" w:hint="cs"/>
                        <w:rtl/>
                      </w:rPr>
                      <w:t xml:space="preserve">      آذر  ماه - 1403ه.ش</w:t>
                    </w:r>
                  </w:p>
                  <w:p w14:paraId="1C64C1CA" w14:textId="77777777" w:rsidR="00BA0DD9" w:rsidRDefault="00BA0DD9" w:rsidP="00BA0DD9"/>
                  <w:p w14:paraId="606B1748" w14:textId="77777777" w:rsidR="00BA0DD9" w:rsidRDefault="00BA0DD9" w:rsidP="00BA0DD9"/>
                  <w:p w14:paraId="07690824" w14:textId="77777777" w:rsidR="00BA0DD9" w:rsidRDefault="00BA0DD9" w:rsidP="00BA0DD9"/>
                  <w:p w14:paraId="6369FE87" w14:textId="77777777" w:rsidR="00BA0DD9" w:rsidRDefault="00BA0DD9" w:rsidP="00BA0DD9"/>
                  <w:p w14:paraId="74567CBF" w14:textId="77777777" w:rsidR="00BA0DD9" w:rsidRDefault="00BA0DD9" w:rsidP="00BA0DD9"/>
                  <w:p w14:paraId="34FCA752" w14:textId="77777777" w:rsidR="00BA0DD9" w:rsidRDefault="00BA0DD9" w:rsidP="00BA0DD9"/>
                  <w:p w14:paraId="5BABB90C" w14:textId="77777777" w:rsidR="00BA0DD9" w:rsidRDefault="00BA0DD9" w:rsidP="00BA0DD9"/>
                  <w:p w14:paraId="65E6ED67" w14:textId="77777777" w:rsidR="00BA0DD9" w:rsidRDefault="00BA0DD9" w:rsidP="00BA0DD9"/>
                  <w:p w14:paraId="672E85C5" w14:textId="77777777" w:rsidR="00BA0DD9" w:rsidRDefault="00BA0DD9" w:rsidP="00BA0DD9"/>
                  <w:p w14:paraId="7ECED258" w14:textId="77777777" w:rsidR="00BA0DD9" w:rsidRDefault="00BA0DD9" w:rsidP="00BA0DD9"/>
                  <w:p w14:paraId="5F687CDE" w14:textId="77777777" w:rsidR="00BA0DD9" w:rsidRDefault="00BA0DD9" w:rsidP="00BA0DD9"/>
                  <w:p w14:paraId="468B3713" w14:textId="77777777" w:rsidR="00BA0DD9" w:rsidRDefault="00BA0DD9" w:rsidP="00BA0DD9"/>
                  <w:p w14:paraId="3036FC75" w14:textId="294E10B0" w:rsidR="00BA0DD9" w:rsidRDefault="00BA0DD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A458E54" wp14:editId="2971D2E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44BA" w14:textId="77777777" w:rsidR="00BA0DD9" w:rsidRDefault="00BA0D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0DD9"/>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484B"/>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96CFF"/>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146598">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16694</TotalTime>
  <Pages>2</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192</cp:revision>
  <cp:lastPrinted>2024-11-21T18:31:00Z</cp:lastPrinted>
  <dcterms:created xsi:type="dcterms:W3CDTF">2022-10-16T08:36:00Z</dcterms:created>
  <dcterms:modified xsi:type="dcterms:W3CDTF">2024-11-25T09:29:00Z</dcterms:modified>
</cp:coreProperties>
</file>